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6D5CB" w14:textId="1927C2AA" w:rsidR="00C97F28" w:rsidRPr="000D4260" w:rsidRDefault="00C97F28" w:rsidP="00917924">
      <w:pPr>
        <w:pStyle w:val="Heading1"/>
      </w:pPr>
      <w:r w:rsidRPr="000D4260">
        <w:t>Project Outcome for Public Libraries Report 2021–2023</w:t>
      </w:r>
    </w:p>
    <w:p w14:paraId="5B7FE096" w14:textId="753F32FF" w:rsidR="00C97F28" w:rsidRDefault="00C97F28" w:rsidP="00C97F28">
      <w:r w:rsidRPr="00C97F28">
        <w:t>Project Outcome is a FREE online toolkit designed to help public libraries understand and share the impact of essential library programs and services by providing simple surveys and</w:t>
      </w:r>
      <w:r>
        <w:t xml:space="preserve"> </w:t>
      </w:r>
      <w:r w:rsidRPr="00C97F28">
        <w:t xml:space="preserve">easy-to-use </w:t>
      </w:r>
      <w:proofErr w:type="gramStart"/>
      <w:r w:rsidRPr="00C97F28">
        <w:t>process</w:t>
      </w:r>
      <w:proofErr w:type="gramEnd"/>
      <w:r w:rsidRPr="00C97F28">
        <w:t xml:space="preserve"> for measuring and analyzing outcomes. Participating libraries are also provided with the resources and training support needed to apply their results and confidently advocate for their library's future. Register for free at </w:t>
      </w:r>
      <w:hyperlink r:id="rId5" w:history="1">
        <w:r w:rsidRPr="00672CB8">
          <w:rPr>
            <w:rStyle w:val="Hyperlink"/>
          </w:rPr>
          <w:t>projectoutcome.org</w:t>
        </w:r>
      </w:hyperlink>
      <w:r w:rsidRPr="00C97F28">
        <w:t xml:space="preserve"> to learn more.</w:t>
      </w:r>
    </w:p>
    <w:p w14:paraId="404BFF19" w14:textId="77777777" w:rsidR="006A3A23" w:rsidRPr="000D4260" w:rsidRDefault="006A3A23" w:rsidP="00917924">
      <w:pPr>
        <w:pStyle w:val="Heading2"/>
      </w:pPr>
      <w:r w:rsidRPr="000D4260">
        <w:t>Quick Stats</w:t>
      </w:r>
    </w:p>
    <w:p w14:paraId="3E864BE2" w14:textId="77777777" w:rsidR="006A3A23" w:rsidRDefault="006A3A23" w:rsidP="006A3A23">
      <w:r>
        <w:t>Since its launch in 2015, 12,264 registered users at 3,729 organizations have engaged with Project Outcome.</w:t>
      </w:r>
    </w:p>
    <w:p w14:paraId="4119E2DC" w14:textId="77777777" w:rsidR="006A3A23" w:rsidRPr="000D4260" w:rsidRDefault="006A3A23" w:rsidP="00917924">
      <w:pPr>
        <w:pStyle w:val="Heading3"/>
      </w:pPr>
      <w:r w:rsidRPr="000D4260">
        <w:t>Usage (2021–2023)</w:t>
      </w:r>
    </w:p>
    <w:p w14:paraId="1920EFE2" w14:textId="77777777" w:rsidR="006A3A23" w:rsidRDefault="006A3A23" w:rsidP="006A3A23">
      <w:pPr>
        <w:pStyle w:val="ListParagraph"/>
        <w:numPr>
          <w:ilvl w:val="0"/>
          <w:numId w:val="1"/>
        </w:numPr>
      </w:pPr>
      <w:r>
        <w:t>Organizations: 532</w:t>
      </w:r>
    </w:p>
    <w:p w14:paraId="1F9F8267" w14:textId="77777777" w:rsidR="006A3A23" w:rsidRDefault="006A3A23" w:rsidP="006A3A23">
      <w:pPr>
        <w:pStyle w:val="ListParagraph"/>
        <w:numPr>
          <w:ilvl w:val="0"/>
          <w:numId w:val="1"/>
        </w:numPr>
      </w:pPr>
      <w:r>
        <w:t>Surveys Created: 9,179</w:t>
      </w:r>
    </w:p>
    <w:p w14:paraId="455A5FF7" w14:textId="77777777" w:rsidR="006A3A23" w:rsidRDefault="006A3A23" w:rsidP="006A3A23">
      <w:pPr>
        <w:pStyle w:val="ListParagraph"/>
        <w:numPr>
          <w:ilvl w:val="0"/>
          <w:numId w:val="1"/>
        </w:numPr>
      </w:pPr>
      <w:r>
        <w:t>Responses Collected: 100,339</w:t>
      </w:r>
    </w:p>
    <w:p w14:paraId="45F98A53" w14:textId="7491D412" w:rsidR="00C97F28" w:rsidRPr="000D4260" w:rsidRDefault="00C97F28" w:rsidP="00917924">
      <w:pPr>
        <w:pStyle w:val="Heading2"/>
      </w:pPr>
      <w:r w:rsidRPr="000D4260">
        <w:t>Summary</w:t>
      </w:r>
    </w:p>
    <w:p w14:paraId="1E891D27" w14:textId="41D574B9" w:rsidR="00C97F28" w:rsidRDefault="00C97F28" w:rsidP="00C97F28">
      <w:r w:rsidRPr="00C97F28">
        <w:t xml:space="preserve">Project Outcome launched in June 2015 and had considerable growth in its first four years. The COVID-19 pandemic had a significant impact on library programming in 2020, and consequently also impacted Project Outcome use. This three-year report shows participating organizations and responses gathered annually have not returned to pre-2020 levels. However, many new users during this period used Project Outcome to measure the impact of grant-funded programs and community-specific services. These include PLA’s </w:t>
      </w:r>
      <w:hyperlink r:id="rId6" w:history="1">
        <w:r w:rsidRPr="00672CB8">
          <w:rPr>
            <w:rStyle w:val="Hyperlink"/>
          </w:rPr>
          <w:t>Digital Literacy Initiative</w:t>
        </w:r>
      </w:hyperlink>
      <w:r w:rsidRPr="00C97F28">
        <w:t xml:space="preserve"> and the ALA </w:t>
      </w:r>
      <w:hyperlink r:id="rId7" w:history="1">
        <w:r w:rsidRPr="00672CB8">
          <w:rPr>
            <w:rStyle w:val="Hyperlink"/>
          </w:rPr>
          <w:t>Public Programs Office’s Libraries Transform Communities Engagement Grant</w:t>
        </w:r>
      </w:hyperlink>
      <w:r w:rsidRPr="00C97F28">
        <w:t>. As a result, the Digital Learning and Education/Lifelong Learning survey topics show the most recent growth.</w:t>
      </w:r>
    </w:p>
    <w:p w14:paraId="22836C4E" w14:textId="77777777" w:rsidR="00672CB8" w:rsidRPr="000D4260" w:rsidRDefault="00672CB8" w:rsidP="00917924">
      <w:pPr>
        <w:pStyle w:val="Heading3"/>
      </w:pPr>
      <w:r w:rsidRPr="000D4260">
        <w:lastRenderedPageBreak/>
        <w:t>Project Outcome Annual Usage</w:t>
      </w:r>
    </w:p>
    <w:p w14:paraId="7CB191CD" w14:textId="3BEBB697" w:rsidR="00672CB8" w:rsidRDefault="00C80875" w:rsidP="00672CB8">
      <w:r>
        <w:rPr>
          <w:noProof/>
        </w:rPr>
        <w:drawing>
          <wp:inline distT="0" distB="0" distL="0" distR="0" wp14:anchorId="5CC8952C" wp14:editId="5BAB1CC9">
            <wp:extent cx="2961203" cy="2953512"/>
            <wp:effectExtent l="0" t="0" r="0" b="0"/>
            <wp:docPr id="1544910062" name="Picture 1" descr="Bar graph displaying Project Outcome annual usage (number of responses and organizations) from 2015 through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10062" name="Picture 1" descr="Bar graph displaying Project Outcome annual usage (number of responses and organizations) from 2015 through 2023"/>
                    <pic:cNvPicPr/>
                  </pic:nvPicPr>
                  <pic:blipFill>
                    <a:blip r:embed="rId8">
                      <a:extLst>
                        <a:ext uri="{28A0092B-C50C-407E-A947-70E740481C1C}">
                          <a14:useLocalDpi xmlns:a14="http://schemas.microsoft.com/office/drawing/2010/main" val="0"/>
                        </a:ext>
                      </a:extLst>
                    </a:blip>
                    <a:stretch>
                      <a:fillRect/>
                    </a:stretch>
                  </pic:blipFill>
                  <pic:spPr>
                    <a:xfrm>
                      <a:off x="0" y="0"/>
                      <a:ext cx="2961203" cy="2953512"/>
                    </a:xfrm>
                    <a:prstGeom prst="rect">
                      <a:avLst/>
                    </a:prstGeom>
                  </pic:spPr>
                </pic:pic>
              </a:graphicData>
            </a:graphic>
          </wp:inline>
        </w:drawing>
      </w:r>
    </w:p>
    <w:p w14:paraId="08808063" w14:textId="77A3A218" w:rsidR="00672CB8" w:rsidRPr="000D4260" w:rsidRDefault="00672CB8" w:rsidP="00917924">
      <w:pPr>
        <w:pStyle w:val="Heading3"/>
      </w:pPr>
      <w:r w:rsidRPr="000D4260">
        <w:t>Survey Responses by State</w:t>
      </w:r>
    </w:p>
    <w:p w14:paraId="46FC50D4" w14:textId="50F60771" w:rsidR="00672CB8" w:rsidRDefault="00672CB8" w:rsidP="00672CB8">
      <w:pPr>
        <w:pStyle w:val="NormalWeb"/>
      </w:pPr>
      <w:r>
        <w:rPr>
          <w:noProof/>
        </w:rPr>
        <w:drawing>
          <wp:inline distT="0" distB="0" distL="0" distR="0" wp14:anchorId="66F458B7" wp14:editId="12E28436">
            <wp:extent cx="5086350" cy="3056701"/>
            <wp:effectExtent l="0" t="0" r="0" b="0"/>
            <wp:docPr id="1398906996" name="Picture 2" descr="A heat map of the United States displaying Project Outcome survey responses by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906996" name="Picture 2" descr="A heat map of the United States displaying Project Outcome survey responses by sta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1757" cy="3059950"/>
                    </a:xfrm>
                    <a:prstGeom prst="rect">
                      <a:avLst/>
                    </a:prstGeom>
                    <a:noFill/>
                    <a:ln>
                      <a:noFill/>
                    </a:ln>
                  </pic:spPr>
                </pic:pic>
              </a:graphicData>
            </a:graphic>
          </wp:inline>
        </w:drawing>
      </w:r>
    </w:p>
    <w:p w14:paraId="16C262B7" w14:textId="6BC9FD72" w:rsidR="00672CB8" w:rsidRPr="00672CB8" w:rsidRDefault="00672CB8" w:rsidP="00917924">
      <w:pPr>
        <w:pStyle w:val="Heading2"/>
      </w:pPr>
      <w:r w:rsidRPr="00672CB8">
        <w:t>Usage by Survey Topic</w:t>
      </w:r>
    </w:p>
    <w:p w14:paraId="0645AA1B" w14:textId="77777777" w:rsidR="00B12BD8" w:rsidRDefault="00B12BD8" w:rsidP="00917924">
      <w:pPr>
        <w:pStyle w:val="Heading2"/>
        <w:sectPr w:rsidR="00B12BD8" w:rsidSect="00917924">
          <w:pgSz w:w="12240" w:h="15840"/>
          <w:pgMar w:top="1080" w:right="1440" w:bottom="720" w:left="1440" w:header="720" w:footer="720" w:gutter="0"/>
          <w:cols w:space="720"/>
          <w:docGrid w:linePitch="360"/>
        </w:sectPr>
      </w:pPr>
    </w:p>
    <w:p w14:paraId="6FCD4DF0" w14:textId="5567562D" w:rsidR="00672CB8" w:rsidRPr="00B12BD8" w:rsidRDefault="00672CB8" w:rsidP="00672CB8">
      <w:pPr>
        <w:pStyle w:val="NormalWeb"/>
        <w:rPr>
          <w:rFonts w:asciiTheme="minorHAnsi" w:hAnsiTheme="minorHAnsi"/>
          <w:sz w:val="22"/>
          <w:szCs w:val="22"/>
        </w:rPr>
      </w:pPr>
      <w:r w:rsidRPr="00B12BD8">
        <w:rPr>
          <w:rFonts w:asciiTheme="minorHAnsi" w:hAnsiTheme="minorHAnsi"/>
          <w:sz w:val="22"/>
          <w:szCs w:val="22"/>
        </w:rPr>
        <w:t>Education/Lifelong Learning</w:t>
      </w:r>
    </w:p>
    <w:p w14:paraId="454A71B2" w14:textId="77777777" w:rsidR="00672CB8" w:rsidRPr="00672CB8" w:rsidRDefault="00672CB8" w:rsidP="00672CB8">
      <w:pPr>
        <w:pStyle w:val="NormalWeb"/>
        <w:numPr>
          <w:ilvl w:val="0"/>
          <w:numId w:val="2"/>
        </w:numPr>
        <w:rPr>
          <w:rFonts w:asciiTheme="minorHAnsi" w:hAnsiTheme="minorHAnsi"/>
          <w:sz w:val="22"/>
          <w:szCs w:val="22"/>
        </w:rPr>
      </w:pPr>
      <w:r w:rsidRPr="00672CB8">
        <w:rPr>
          <w:rFonts w:asciiTheme="minorHAnsi" w:hAnsiTheme="minorHAnsi"/>
          <w:sz w:val="22"/>
          <w:szCs w:val="22"/>
        </w:rPr>
        <w:t>Organizations: 235</w:t>
      </w:r>
    </w:p>
    <w:p w14:paraId="65A7E7BA" w14:textId="53F89287" w:rsidR="00672CB8" w:rsidRDefault="00672CB8" w:rsidP="00672CB8">
      <w:pPr>
        <w:pStyle w:val="NormalWeb"/>
        <w:numPr>
          <w:ilvl w:val="0"/>
          <w:numId w:val="2"/>
        </w:numPr>
        <w:rPr>
          <w:rFonts w:asciiTheme="minorHAnsi" w:hAnsiTheme="minorHAnsi"/>
          <w:sz w:val="22"/>
          <w:szCs w:val="22"/>
        </w:rPr>
      </w:pPr>
      <w:r w:rsidRPr="00672CB8">
        <w:rPr>
          <w:rFonts w:asciiTheme="minorHAnsi" w:hAnsiTheme="minorHAnsi"/>
          <w:sz w:val="22"/>
          <w:szCs w:val="22"/>
        </w:rPr>
        <w:t>Responses: 37,995</w:t>
      </w:r>
    </w:p>
    <w:p w14:paraId="5E0C2DF8" w14:textId="0B4D0B5D" w:rsidR="00672CB8" w:rsidRPr="00B12BD8" w:rsidRDefault="00672CB8" w:rsidP="00917924">
      <w:pPr>
        <w:pStyle w:val="NormalWeb"/>
        <w:spacing w:before="0" w:beforeAutospacing="0" w:after="0" w:afterAutospacing="0"/>
        <w:rPr>
          <w:rFonts w:asciiTheme="minorHAnsi" w:hAnsiTheme="minorHAnsi"/>
          <w:sz w:val="22"/>
          <w:szCs w:val="22"/>
        </w:rPr>
      </w:pPr>
      <w:r w:rsidRPr="00B12BD8">
        <w:rPr>
          <w:rFonts w:asciiTheme="minorHAnsi" w:hAnsiTheme="minorHAnsi"/>
          <w:sz w:val="22"/>
          <w:szCs w:val="22"/>
        </w:rPr>
        <w:t>Summer Reading</w:t>
      </w:r>
    </w:p>
    <w:p w14:paraId="2C9F795D" w14:textId="77777777" w:rsidR="00672CB8" w:rsidRPr="00672CB8" w:rsidRDefault="00672CB8" w:rsidP="00672CB8">
      <w:pPr>
        <w:pStyle w:val="NormalWeb"/>
        <w:numPr>
          <w:ilvl w:val="0"/>
          <w:numId w:val="3"/>
        </w:numPr>
        <w:rPr>
          <w:rFonts w:asciiTheme="minorHAnsi" w:hAnsiTheme="minorHAnsi"/>
          <w:sz w:val="22"/>
          <w:szCs w:val="22"/>
        </w:rPr>
      </w:pPr>
      <w:r w:rsidRPr="00672CB8">
        <w:rPr>
          <w:rFonts w:asciiTheme="minorHAnsi" w:hAnsiTheme="minorHAnsi"/>
          <w:sz w:val="22"/>
          <w:szCs w:val="22"/>
        </w:rPr>
        <w:t>Organizations: 134</w:t>
      </w:r>
    </w:p>
    <w:p w14:paraId="1ADD81EF" w14:textId="7CFFA811" w:rsidR="00672CB8" w:rsidRDefault="00672CB8" w:rsidP="00672CB8">
      <w:pPr>
        <w:pStyle w:val="NormalWeb"/>
        <w:numPr>
          <w:ilvl w:val="0"/>
          <w:numId w:val="3"/>
        </w:numPr>
        <w:rPr>
          <w:rFonts w:asciiTheme="minorHAnsi" w:hAnsiTheme="minorHAnsi"/>
          <w:sz w:val="22"/>
          <w:szCs w:val="22"/>
        </w:rPr>
      </w:pPr>
      <w:r w:rsidRPr="00672CB8">
        <w:rPr>
          <w:rFonts w:asciiTheme="minorHAnsi" w:hAnsiTheme="minorHAnsi"/>
          <w:sz w:val="22"/>
          <w:szCs w:val="22"/>
        </w:rPr>
        <w:t>Responses: 27,341</w:t>
      </w:r>
    </w:p>
    <w:p w14:paraId="66C84D8D" w14:textId="0E9DCA76" w:rsidR="00672CB8" w:rsidRDefault="00672CB8" w:rsidP="00672CB8">
      <w:pPr>
        <w:pStyle w:val="NormalWeb"/>
        <w:rPr>
          <w:rFonts w:asciiTheme="minorHAnsi" w:hAnsiTheme="minorHAnsi"/>
          <w:sz w:val="22"/>
          <w:szCs w:val="22"/>
        </w:rPr>
      </w:pPr>
      <w:r>
        <w:rPr>
          <w:rFonts w:asciiTheme="minorHAnsi" w:hAnsiTheme="minorHAnsi"/>
          <w:sz w:val="22"/>
          <w:szCs w:val="22"/>
        </w:rPr>
        <w:lastRenderedPageBreak/>
        <w:t>Digital Learning</w:t>
      </w:r>
    </w:p>
    <w:p w14:paraId="290C84B3" w14:textId="77777777" w:rsidR="00672CB8" w:rsidRPr="00672CB8" w:rsidRDefault="00672CB8" w:rsidP="00672CB8">
      <w:pPr>
        <w:pStyle w:val="NormalWeb"/>
        <w:numPr>
          <w:ilvl w:val="0"/>
          <w:numId w:val="4"/>
        </w:numPr>
        <w:rPr>
          <w:rFonts w:asciiTheme="minorHAnsi" w:hAnsiTheme="minorHAnsi"/>
          <w:sz w:val="22"/>
          <w:szCs w:val="22"/>
        </w:rPr>
      </w:pPr>
      <w:r w:rsidRPr="00672CB8">
        <w:rPr>
          <w:rFonts w:asciiTheme="minorHAnsi" w:hAnsiTheme="minorHAnsi"/>
          <w:sz w:val="22"/>
          <w:szCs w:val="22"/>
        </w:rPr>
        <w:t>Organizations: 259</w:t>
      </w:r>
    </w:p>
    <w:p w14:paraId="0FCD3BF6" w14:textId="604B9C4B" w:rsidR="00672CB8" w:rsidRDefault="00672CB8" w:rsidP="00672CB8">
      <w:pPr>
        <w:pStyle w:val="NormalWeb"/>
        <w:numPr>
          <w:ilvl w:val="0"/>
          <w:numId w:val="4"/>
        </w:numPr>
        <w:rPr>
          <w:rFonts w:asciiTheme="minorHAnsi" w:hAnsiTheme="minorHAnsi"/>
          <w:sz w:val="22"/>
          <w:szCs w:val="22"/>
        </w:rPr>
      </w:pPr>
      <w:r w:rsidRPr="00672CB8">
        <w:rPr>
          <w:rFonts w:asciiTheme="minorHAnsi" w:hAnsiTheme="minorHAnsi"/>
          <w:sz w:val="22"/>
          <w:szCs w:val="22"/>
        </w:rPr>
        <w:t>Responses: 14,597</w:t>
      </w:r>
    </w:p>
    <w:p w14:paraId="282D9931" w14:textId="4DC124E7" w:rsidR="00672CB8" w:rsidRDefault="00672CB8" w:rsidP="00672CB8">
      <w:pPr>
        <w:pStyle w:val="NormalWeb"/>
        <w:rPr>
          <w:rFonts w:asciiTheme="minorHAnsi" w:hAnsiTheme="minorHAnsi"/>
          <w:sz w:val="22"/>
          <w:szCs w:val="22"/>
        </w:rPr>
      </w:pPr>
      <w:r>
        <w:rPr>
          <w:rFonts w:asciiTheme="minorHAnsi" w:hAnsiTheme="minorHAnsi"/>
          <w:sz w:val="22"/>
          <w:szCs w:val="22"/>
        </w:rPr>
        <w:t>Early Childhood Literacy</w:t>
      </w:r>
    </w:p>
    <w:p w14:paraId="06CB7A7A" w14:textId="77777777" w:rsidR="00672CB8" w:rsidRPr="00672CB8" w:rsidRDefault="00672CB8" w:rsidP="00672CB8">
      <w:pPr>
        <w:pStyle w:val="NormalWeb"/>
        <w:numPr>
          <w:ilvl w:val="0"/>
          <w:numId w:val="5"/>
        </w:numPr>
        <w:rPr>
          <w:rFonts w:asciiTheme="minorHAnsi" w:hAnsiTheme="minorHAnsi"/>
          <w:sz w:val="22"/>
          <w:szCs w:val="22"/>
        </w:rPr>
      </w:pPr>
      <w:r w:rsidRPr="00672CB8">
        <w:rPr>
          <w:rFonts w:asciiTheme="minorHAnsi" w:hAnsiTheme="minorHAnsi"/>
          <w:sz w:val="22"/>
          <w:szCs w:val="22"/>
        </w:rPr>
        <w:t>Organizations: 94</w:t>
      </w:r>
    </w:p>
    <w:p w14:paraId="0698AF0D" w14:textId="4726518B" w:rsidR="00672CB8" w:rsidRDefault="00672CB8" w:rsidP="00672CB8">
      <w:pPr>
        <w:pStyle w:val="NormalWeb"/>
        <w:numPr>
          <w:ilvl w:val="0"/>
          <w:numId w:val="5"/>
        </w:numPr>
        <w:rPr>
          <w:rFonts w:asciiTheme="minorHAnsi" w:hAnsiTheme="minorHAnsi"/>
          <w:sz w:val="22"/>
          <w:szCs w:val="22"/>
        </w:rPr>
      </w:pPr>
      <w:r w:rsidRPr="00672CB8">
        <w:rPr>
          <w:rFonts w:asciiTheme="minorHAnsi" w:hAnsiTheme="minorHAnsi"/>
          <w:sz w:val="22"/>
          <w:szCs w:val="22"/>
        </w:rPr>
        <w:t>Responses: 11,270</w:t>
      </w:r>
    </w:p>
    <w:p w14:paraId="074D83C7" w14:textId="77777777" w:rsidR="00917924" w:rsidRDefault="00917924" w:rsidP="00917924">
      <w:pPr>
        <w:pStyle w:val="NormalWeb"/>
        <w:spacing w:before="0" w:beforeAutospacing="0" w:after="0" w:afterAutospacing="0"/>
        <w:rPr>
          <w:rFonts w:asciiTheme="minorHAnsi" w:hAnsiTheme="minorHAnsi"/>
          <w:sz w:val="22"/>
          <w:szCs w:val="22"/>
        </w:rPr>
      </w:pPr>
    </w:p>
    <w:p w14:paraId="0AD7BA49" w14:textId="67A02F90" w:rsidR="00672CB8" w:rsidRDefault="00672CB8" w:rsidP="00917924">
      <w:pPr>
        <w:pStyle w:val="NormalWeb"/>
        <w:spacing w:before="0" w:beforeAutospacing="0" w:after="0" w:afterAutospacing="0"/>
        <w:rPr>
          <w:rFonts w:asciiTheme="minorHAnsi" w:hAnsiTheme="minorHAnsi"/>
          <w:sz w:val="22"/>
          <w:szCs w:val="22"/>
        </w:rPr>
      </w:pPr>
      <w:r>
        <w:rPr>
          <w:rFonts w:asciiTheme="minorHAnsi" w:hAnsiTheme="minorHAnsi"/>
          <w:sz w:val="22"/>
          <w:szCs w:val="22"/>
        </w:rPr>
        <w:t>Civic/Community Engagement</w:t>
      </w:r>
    </w:p>
    <w:p w14:paraId="1B0ECF98" w14:textId="77777777" w:rsidR="00672CB8" w:rsidRPr="00672CB8" w:rsidRDefault="00672CB8" w:rsidP="00672CB8">
      <w:pPr>
        <w:pStyle w:val="NormalWeb"/>
        <w:numPr>
          <w:ilvl w:val="0"/>
          <w:numId w:val="6"/>
        </w:numPr>
        <w:rPr>
          <w:rFonts w:asciiTheme="minorHAnsi" w:hAnsiTheme="minorHAnsi"/>
          <w:sz w:val="22"/>
          <w:szCs w:val="22"/>
        </w:rPr>
      </w:pPr>
      <w:r w:rsidRPr="00672CB8">
        <w:rPr>
          <w:rFonts w:asciiTheme="minorHAnsi" w:hAnsiTheme="minorHAnsi"/>
          <w:sz w:val="22"/>
          <w:szCs w:val="22"/>
        </w:rPr>
        <w:t>Organizations: 83</w:t>
      </w:r>
    </w:p>
    <w:p w14:paraId="66D6D483" w14:textId="223EB7A9" w:rsidR="00672CB8" w:rsidRDefault="00672CB8" w:rsidP="00672CB8">
      <w:pPr>
        <w:pStyle w:val="NormalWeb"/>
        <w:numPr>
          <w:ilvl w:val="0"/>
          <w:numId w:val="6"/>
        </w:numPr>
        <w:rPr>
          <w:rFonts w:asciiTheme="minorHAnsi" w:hAnsiTheme="minorHAnsi"/>
          <w:sz w:val="22"/>
          <w:szCs w:val="22"/>
        </w:rPr>
      </w:pPr>
      <w:r w:rsidRPr="00672CB8">
        <w:rPr>
          <w:rFonts w:asciiTheme="minorHAnsi" w:hAnsiTheme="minorHAnsi"/>
          <w:sz w:val="22"/>
          <w:szCs w:val="22"/>
        </w:rPr>
        <w:t>Responses: 2,724</w:t>
      </w:r>
    </w:p>
    <w:p w14:paraId="06923847" w14:textId="5DA2EF0B" w:rsidR="00672CB8" w:rsidRDefault="00672CB8" w:rsidP="00672CB8">
      <w:pPr>
        <w:pStyle w:val="NormalWeb"/>
        <w:rPr>
          <w:rFonts w:asciiTheme="minorHAnsi" w:hAnsiTheme="minorHAnsi"/>
          <w:sz w:val="22"/>
          <w:szCs w:val="22"/>
        </w:rPr>
      </w:pPr>
      <w:r>
        <w:rPr>
          <w:rFonts w:asciiTheme="minorHAnsi" w:hAnsiTheme="minorHAnsi"/>
          <w:sz w:val="22"/>
          <w:szCs w:val="22"/>
        </w:rPr>
        <w:t>Health</w:t>
      </w:r>
    </w:p>
    <w:p w14:paraId="0BAF806D" w14:textId="77777777" w:rsidR="00672CB8" w:rsidRPr="00672CB8" w:rsidRDefault="00672CB8" w:rsidP="00672CB8">
      <w:pPr>
        <w:pStyle w:val="NormalWeb"/>
        <w:numPr>
          <w:ilvl w:val="0"/>
          <w:numId w:val="7"/>
        </w:numPr>
        <w:rPr>
          <w:rFonts w:asciiTheme="minorHAnsi" w:hAnsiTheme="minorHAnsi"/>
          <w:sz w:val="22"/>
          <w:szCs w:val="22"/>
        </w:rPr>
      </w:pPr>
      <w:r w:rsidRPr="00672CB8">
        <w:rPr>
          <w:rFonts w:asciiTheme="minorHAnsi" w:hAnsiTheme="minorHAnsi"/>
          <w:sz w:val="22"/>
          <w:szCs w:val="22"/>
        </w:rPr>
        <w:t>Organizations: 40</w:t>
      </w:r>
    </w:p>
    <w:p w14:paraId="793C9677" w14:textId="66DE9642" w:rsidR="00672CB8" w:rsidRDefault="00672CB8" w:rsidP="00672CB8">
      <w:pPr>
        <w:pStyle w:val="NormalWeb"/>
        <w:numPr>
          <w:ilvl w:val="0"/>
          <w:numId w:val="7"/>
        </w:numPr>
        <w:rPr>
          <w:rFonts w:asciiTheme="minorHAnsi" w:hAnsiTheme="minorHAnsi"/>
          <w:sz w:val="22"/>
          <w:szCs w:val="22"/>
        </w:rPr>
      </w:pPr>
      <w:r w:rsidRPr="00672CB8">
        <w:rPr>
          <w:rFonts w:asciiTheme="minorHAnsi" w:hAnsiTheme="minorHAnsi"/>
          <w:sz w:val="22"/>
          <w:szCs w:val="22"/>
        </w:rPr>
        <w:t>Responses: 1,516</w:t>
      </w:r>
    </w:p>
    <w:p w14:paraId="36836F3A" w14:textId="65A3F061" w:rsidR="00672CB8" w:rsidRDefault="00672CB8" w:rsidP="00672CB8">
      <w:pPr>
        <w:pStyle w:val="NormalWeb"/>
        <w:rPr>
          <w:rFonts w:asciiTheme="minorHAnsi" w:hAnsiTheme="minorHAnsi"/>
          <w:sz w:val="22"/>
          <w:szCs w:val="22"/>
        </w:rPr>
      </w:pPr>
      <w:r>
        <w:rPr>
          <w:rFonts w:asciiTheme="minorHAnsi" w:hAnsiTheme="minorHAnsi"/>
          <w:sz w:val="22"/>
          <w:szCs w:val="22"/>
        </w:rPr>
        <w:t>Economic Development</w:t>
      </w:r>
    </w:p>
    <w:p w14:paraId="4F6DFF34" w14:textId="77777777" w:rsidR="00672CB8" w:rsidRPr="00672CB8" w:rsidRDefault="00672CB8" w:rsidP="00672CB8">
      <w:pPr>
        <w:pStyle w:val="NormalWeb"/>
        <w:numPr>
          <w:ilvl w:val="0"/>
          <w:numId w:val="8"/>
        </w:numPr>
        <w:rPr>
          <w:rFonts w:asciiTheme="minorHAnsi" w:hAnsiTheme="minorHAnsi"/>
          <w:sz w:val="22"/>
          <w:szCs w:val="22"/>
        </w:rPr>
      </w:pPr>
      <w:r w:rsidRPr="00672CB8">
        <w:rPr>
          <w:rFonts w:asciiTheme="minorHAnsi" w:hAnsiTheme="minorHAnsi"/>
          <w:sz w:val="22"/>
          <w:szCs w:val="22"/>
        </w:rPr>
        <w:t>Organizations: 17</w:t>
      </w:r>
    </w:p>
    <w:p w14:paraId="35A0CC90" w14:textId="49E4560A" w:rsidR="00672CB8" w:rsidRDefault="00672CB8" w:rsidP="00672CB8">
      <w:pPr>
        <w:pStyle w:val="NormalWeb"/>
        <w:numPr>
          <w:ilvl w:val="0"/>
          <w:numId w:val="8"/>
        </w:numPr>
        <w:rPr>
          <w:rFonts w:asciiTheme="minorHAnsi" w:hAnsiTheme="minorHAnsi"/>
          <w:sz w:val="22"/>
          <w:szCs w:val="22"/>
        </w:rPr>
      </w:pPr>
      <w:r w:rsidRPr="00672CB8">
        <w:rPr>
          <w:rFonts w:asciiTheme="minorHAnsi" w:hAnsiTheme="minorHAnsi"/>
          <w:sz w:val="22"/>
          <w:szCs w:val="22"/>
        </w:rPr>
        <w:t>Responses: 587</w:t>
      </w:r>
    </w:p>
    <w:p w14:paraId="6C6DE2FC" w14:textId="4CE0E017" w:rsidR="00672CB8" w:rsidRDefault="00672CB8" w:rsidP="00672CB8">
      <w:pPr>
        <w:pStyle w:val="NormalWeb"/>
        <w:rPr>
          <w:rFonts w:asciiTheme="minorHAnsi" w:hAnsiTheme="minorHAnsi"/>
          <w:sz w:val="22"/>
          <w:szCs w:val="22"/>
        </w:rPr>
      </w:pPr>
      <w:r>
        <w:rPr>
          <w:rFonts w:asciiTheme="minorHAnsi" w:hAnsiTheme="minorHAnsi"/>
          <w:sz w:val="22"/>
          <w:szCs w:val="22"/>
        </w:rPr>
        <w:t>Job Skills</w:t>
      </w:r>
    </w:p>
    <w:p w14:paraId="07CE9B0A" w14:textId="77777777" w:rsidR="00672CB8" w:rsidRPr="00672CB8" w:rsidRDefault="00672CB8" w:rsidP="00672CB8">
      <w:pPr>
        <w:pStyle w:val="NormalWeb"/>
        <w:numPr>
          <w:ilvl w:val="0"/>
          <w:numId w:val="9"/>
        </w:numPr>
        <w:rPr>
          <w:rFonts w:asciiTheme="minorHAnsi" w:hAnsiTheme="minorHAnsi"/>
          <w:sz w:val="22"/>
          <w:szCs w:val="22"/>
        </w:rPr>
      </w:pPr>
      <w:r w:rsidRPr="00672CB8">
        <w:rPr>
          <w:rFonts w:asciiTheme="minorHAnsi" w:hAnsiTheme="minorHAnsi"/>
          <w:sz w:val="22"/>
          <w:szCs w:val="22"/>
        </w:rPr>
        <w:t>Organizations: 28</w:t>
      </w:r>
    </w:p>
    <w:p w14:paraId="29A757EB" w14:textId="1C1E7F7D" w:rsidR="00672CB8" w:rsidRDefault="00672CB8" w:rsidP="00672CB8">
      <w:pPr>
        <w:pStyle w:val="NormalWeb"/>
        <w:numPr>
          <w:ilvl w:val="0"/>
          <w:numId w:val="9"/>
        </w:numPr>
        <w:rPr>
          <w:rFonts w:asciiTheme="minorHAnsi" w:hAnsiTheme="minorHAnsi"/>
          <w:sz w:val="22"/>
          <w:szCs w:val="22"/>
        </w:rPr>
      </w:pPr>
      <w:r w:rsidRPr="00672CB8">
        <w:rPr>
          <w:rFonts w:asciiTheme="minorHAnsi" w:hAnsiTheme="minorHAnsi"/>
          <w:sz w:val="22"/>
          <w:szCs w:val="22"/>
        </w:rPr>
        <w:t>Responses: 417</w:t>
      </w:r>
    </w:p>
    <w:p w14:paraId="399B772B" w14:textId="77777777" w:rsidR="00B12BD8" w:rsidRDefault="00B12BD8" w:rsidP="00672CB8">
      <w:pPr>
        <w:pStyle w:val="NormalWeb"/>
        <w:rPr>
          <w:rFonts w:asciiTheme="minorHAnsi" w:hAnsiTheme="minorHAnsi"/>
          <w:b/>
          <w:bCs/>
          <w:sz w:val="22"/>
          <w:szCs w:val="22"/>
        </w:rPr>
        <w:sectPr w:rsidR="00B12BD8" w:rsidSect="00917924">
          <w:type w:val="continuous"/>
          <w:pgSz w:w="12240" w:h="15840"/>
          <w:pgMar w:top="1080" w:right="1440" w:bottom="1440" w:left="1440" w:header="720" w:footer="720" w:gutter="0"/>
          <w:cols w:num="2" w:space="720"/>
          <w:docGrid w:linePitch="360"/>
        </w:sectPr>
      </w:pPr>
    </w:p>
    <w:p w14:paraId="01AD1446" w14:textId="65B2642F" w:rsidR="00917924" w:rsidRDefault="00917924" w:rsidP="00672CB8">
      <w:pPr>
        <w:pStyle w:val="NormalWeb"/>
        <w:rPr>
          <w:rFonts w:asciiTheme="minorHAnsi" w:hAnsiTheme="minorHAnsi"/>
          <w:b/>
          <w:bCs/>
          <w:sz w:val="22"/>
          <w:szCs w:val="22"/>
        </w:rPr>
      </w:pPr>
      <w:r>
        <w:rPr>
          <w:rFonts w:asciiTheme="minorHAnsi" w:hAnsiTheme="minorHAnsi"/>
          <w:b/>
          <w:bCs/>
          <w:sz w:val="22"/>
          <w:szCs w:val="22"/>
        </w:rPr>
        <w:br w:type="page"/>
      </w:r>
    </w:p>
    <w:p w14:paraId="07BA5936" w14:textId="77777777" w:rsidR="0032533E" w:rsidRDefault="0032533E" w:rsidP="00672CB8">
      <w:pPr>
        <w:pStyle w:val="NormalWeb"/>
        <w:rPr>
          <w:rFonts w:asciiTheme="minorHAnsi" w:hAnsiTheme="minorHAnsi"/>
          <w:b/>
          <w:bCs/>
          <w:sz w:val="22"/>
          <w:szCs w:val="22"/>
        </w:rPr>
      </w:pPr>
    </w:p>
    <w:p w14:paraId="5AAF097F" w14:textId="3F5D8466" w:rsidR="00672CB8" w:rsidRDefault="00672CB8" w:rsidP="00672CB8">
      <w:pPr>
        <w:pStyle w:val="NormalWeb"/>
      </w:pPr>
      <w:r w:rsidRPr="00917924">
        <w:rPr>
          <w:rStyle w:val="Heading4Char"/>
        </w:rPr>
        <w:t>Survey Spotlight</w:t>
      </w:r>
      <w:r w:rsidRPr="000D4260">
        <w:rPr>
          <w:rFonts w:asciiTheme="minorHAnsi" w:hAnsiTheme="minorHAnsi"/>
          <w:b/>
          <w:bCs/>
          <w:sz w:val="22"/>
          <w:szCs w:val="22"/>
        </w:rPr>
        <w:t>:</w:t>
      </w:r>
      <w:r>
        <w:rPr>
          <w:rFonts w:asciiTheme="minorHAnsi" w:hAnsiTheme="minorHAnsi"/>
          <w:sz w:val="22"/>
          <w:szCs w:val="22"/>
        </w:rPr>
        <w:t xml:space="preserve"> </w:t>
      </w:r>
      <w:r w:rsidRPr="00672CB8">
        <w:rPr>
          <w:rFonts w:asciiTheme="minorHAnsi" w:hAnsiTheme="minorHAnsi"/>
          <w:sz w:val="22"/>
          <w:szCs w:val="22"/>
        </w:rPr>
        <w:t>The Digital Learning Survey is used to evaluate programs and services that enable users to access technology, to build technology-related skills and confidence, and to increase their use of digital resources and services.</w:t>
      </w:r>
      <w:r>
        <w:rPr>
          <w:rFonts w:asciiTheme="minorHAnsi" w:hAnsiTheme="minorHAnsi"/>
          <w:sz w:val="22"/>
          <w:szCs w:val="22"/>
        </w:rPr>
        <w:t xml:space="preserve"> </w:t>
      </w:r>
      <w:r w:rsidRPr="00672CB8">
        <w:rPr>
          <w:rFonts w:asciiTheme="minorHAnsi" w:hAnsiTheme="minorHAnsi"/>
          <w:sz w:val="22"/>
          <w:szCs w:val="22"/>
        </w:rPr>
        <w:t>Between 2021 and 2023:</w:t>
      </w:r>
    </w:p>
    <w:p w14:paraId="566DE8E9" w14:textId="77777777" w:rsidR="00672CB8" w:rsidRDefault="00672CB8" w:rsidP="00672CB8">
      <w:pPr>
        <w:pStyle w:val="ListParagraph"/>
        <w:numPr>
          <w:ilvl w:val="0"/>
          <w:numId w:val="10"/>
        </w:numPr>
        <w:ind w:left="720"/>
      </w:pPr>
      <w:r>
        <w:t>94% of respondents felt more knowledgeable about using digital resources</w:t>
      </w:r>
    </w:p>
    <w:p w14:paraId="518D27AF" w14:textId="77777777" w:rsidR="00672CB8" w:rsidRDefault="00672CB8" w:rsidP="00672CB8">
      <w:pPr>
        <w:pStyle w:val="ListParagraph"/>
        <w:numPr>
          <w:ilvl w:val="0"/>
          <w:numId w:val="10"/>
        </w:numPr>
        <w:ind w:left="720"/>
      </w:pPr>
      <w:r>
        <w:t>92% felt more confident using digital resources</w:t>
      </w:r>
    </w:p>
    <w:p w14:paraId="2F3833C6" w14:textId="77777777" w:rsidR="00672CB8" w:rsidRDefault="00672CB8" w:rsidP="00672CB8">
      <w:pPr>
        <w:pStyle w:val="ListParagraph"/>
        <w:numPr>
          <w:ilvl w:val="0"/>
          <w:numId w:val="10"/>
        </w:numPr>
        <w:ind w:left="720"/>
      </w:pPr>
      <w:r>
        <w:t>95% intend to apply what they learned</w:t>
      </w:r>
    </w:p>
    <w:p w14:paraId="01E184A9" w14:textId="1A270C8C" w:rsidR="00672CB8" w:rsidRPr="00672CB8" w:rsidRDefault="00672CB8" w:rsidP="00672CB8">
      <w:pPr>
        <w:pStyle w:val="ListParagraph"/>
        <w:numPr>
          <w:ilvl w:val="0"/>
          <w:numId w:val="10"/>
        </w:numPr>
        <w:ind w:left="720"/>
      </w:pPr>
      <w:r>
        <w:t>94% were more aware of resources and services provided by the library</w:t>
      </w:r>
    </w:p>
    <w:p w14:paraId="6D3807B0" w14:textId="586F8962" w:rsidR="00672CB8" w:rsidRPr="000D4260" w:rsidRDefault="000D4260" w:rsidP="00917924">
      <w:pPr>
        <w:pStyle w:val="Heading2"/>
        <w:spacing w:before="360"/>
      </w:pPr>
      <w:r w:rsidRPr="000D4260">
        <w:t>2023 Project Outcome User Survey</w:t>
      </w:r>
    </w:p>
    <w:p w14:paraId="0AC7243C" w14:textId="7BDF6696" w:rsidR="000D4260" w:rsidRDefault="000D4260" w:rsidP="00917924">
      <w:pPr>
        <w:pStyle w:val="NormalWeb"/>
        <w:spacing w:before="0" w:beforeAutospacing="0" w:after="0" w:afterAutospacing="0"/>
        <w:rPr>
          <w:rFonts w:asciiTheme="minorHAnsi" w:hAnsiTheme="minorHAnsi"/>
          <w:sz w:val="22"/>
          <w:szCs w:val="22"/>
        </w:rPr>
      </w:pPr>
      <w:r w:rsidRPr="000D4260">
        <w:rPr>
          <w:rFonts w:asciiTheme="minorHAnsi" w:hAnsiTheme="minorHAnsi"/>
          <w:sz w:val="22"/>
          <w:szCs w:val="22"/>
        </w:rPr>
        <w:t>“It really helped to change how I think about why we are offering programs. It has helped us focus on our mission, vision, and values and think about our programs through the eyes of our community.”</w:t>
      </w:r>
    </w:p>
    <w:p w14:paraId="04189ACB" w14:textId="2BF71233" w:rsidR="000D4260" w:rsidRDefault="000D4260" w:rsidP="00672CB8">
      <w:pPr>
        <w:pStyle w:val="NormalWeb"/>
        <w:rPr>
          <w:rFonts w:asciiTheme="minorHAnsi" w:hAnsiTheme="minorHAnsi"/>
          <w:sz w:val="22"/>
          <w:szCs w:val="22"/>
        </w:rPr>
      </w:pPr>
      <w:r>
        <w:rPr>
          <w:rFonts w:asciiTheme="minorHAnsi" w:hAnsiTheme="minorHAnsi"/>
          <w:sz w:val="22"/>
          <w:szCs w:val="22"/>
        </w:rPr>
        <w:t xml:space="preserve">72% </w:t>
      </w:r>
      <w:r w:rsidRPr="000D4260">
        <w:rPr>
          <w:rFonts w:asciiTheme="minorHAnsi" w:hAnsiTheme="minorHAnsi"/>
          <w:sz w:val="22"/>
          <w:szCs w:val="22"/>
        </w:rPr>
        <w:t>of respondents agree or strongly agree that using Project Outcome helps to improve assessment and evaluation practices in their library.</w:t>
      </w:r>
    </w:p>
    <w:p w14:paraId="53DBDA1C" w14:textId="298C36D6" w:rsidR="000D4260" w:rsidRPr="00672CB8" w:rsidRDefault="000D4260" w:rsidP="00672CB8">
      <w:pPr>
        <w:pStyle w:val="NormalWeb"/>
        <w:rPr>
          <w:rFonts w:asciiTheme="minorHAnsi" w:hAnsiTheme="minorHAnsi"/>
          <w:sz w:val="22"/>
          <w:szCs w:val="22"/>
        </w:rPr>
      </w:pPr>
      <w:r>
        <w:rPr>
          <w:rFonts w:asciiTheme="minorHAnsi" w:hAnsiTheme="minorHAnsi"/>
          <w:sz w:val="22"/>
          <w:szCs w:val="22"/>
        </w:rPr>
        <w:t xml:space="preserve">70% </w:t>
      </w:r>
      <w:r w:rsidRPr="000D4260">
        <w:rPr>
          <w:rFonts w:asciiTheme="minorHAnsi" w:hAnsiTheme="minorHAnsi"/>
          <w:sz w:val="22"/>
          <w:szCs w:val="22"/>
        </w:rPr>
        <w:t>of respondents agree or strongly agree that Project Outcome helps them advocate for the value of library programs and services.</w:t>
      </w:r>
    </w:p>
    <w:p w14:paraId="73835EC1" w14:textId="4BAD8092" w:rsidR="00672CB8" w:rsidRPr="000D4260" w:rsidRDefault="000D4260" w:rsidP="00917924">
      <w:pPr>
        <w:pStyle w:val="Heading2"/>
      </w:pPr>
      <w:r w:rsidRPr="000D4260">
        <w:t>New Features</w:t>
      </w:r>
    </w:p>
    <w:p w14:paraId="3074B6FA" w14:textId="77777777" w:rsidR="000D4260" w:rsidRPr="000D4260" w:rsidRDefault="000D4260" w:rsidP="000D4260">
      <w:pPr>
        <w:pStyle w:val="ListParagraph"/>
        <w:numPr>
          <w:ilvl w:val="0"/>
          <w:numId w:val="12"/>
        </w:numPr>
      </w:pPr>
      <w:r w:rsidRPr="000D4260">
        <w:t>Administer online surveys with QR codes</w:t>
      </w:r>
    </w:p>
    <w:p w14:paraId="089C5CD5" w14:textId="77777777" w:rsidR="000D4260" w:rsidRPr="000D4260" w:rsidRDefault="000D4260" w:rsidP="000D4260">
      <w:pPr>
        <w:pStyle w:val="ListParagraph"/>
        <w:numPr>
          <w:ilvl w:val="0"/>
          <w:numId w:val="12"/>
        </w:numPr>
      </w:pPr>
      <w:r w:rsidRPr="000D4260">
        <w:t>Supplement Project Outcome reports with saved infographics</w:t>
      </w:r>
    </w:p>
    <w:p w14:paraId="71A1F9D8" w14:textId="77777777" w:rsidR="000D4260" w:rsidRPr="000D4260" w:rsidRDefault="000D4260" w:rsidP="000D4260">
      <w:pPr>
        <w:pStyle w:val="ListParagraph"/>
        <w:numPr>
          <w:ilvl w:val="0"/>
          <w:numId w:val="12"/>
        </w:numPr>
      </w:pPr>
      <w:r w:rsidRPr="000D4260">
        <w:t xml:space="preserve">Tag surveys with </w:t>
      </w:r>
      <w:hyperlink r:id="rId10" w:tgtFrame="_blank" w:history="1">
        <w:r w:rsidRPr="000D4260">
          <w:rPr>
            <w:rStyle w:val="Hyperlink"/>
          </w:rPr>
          <w:t>Sustainable Development Goals</w:t>
        </w:r>
      </w:hyperlink>
    </w:p>
    <w:p w14:paraId="6DFAC296" w14:textId="77777777" w:rsidR="000D4260" w:rsidRPr="000D4260" w:rsidRDefault="000D4260" w:rsidP="000D4260">
      <w:pPr>
        <w:pStyle w:val="ListParagraph"/>
        <w:numPr>
          <w:ilvl w:val="0"/>
          <w:numId w:val="12"/>
        </w:numPr>
      </w:pPr>
      <w:r w:rsidRPr="000D4260">
        <w:t xml:space="preserve">Web accessibility upgrades to the website and toolkit, using </w:t>
      </w:r>
      <w:hyperlink r:id="rId11" w:tgtFrame="_blank" w:history="1">
        <w:proofErr w:type="spellStart"/>
        <w:r w:rsidRPr="000D4260">
          <w:rPr>
            <w:rStyle w:val="Hyperlink"/>
          </w:rPr>
          <w:t>WebAIM’s</w:t>
        </w:r>
        <w:proofErr w:type="spellEnd"/>
        <w:r w:rsidRPr="000D4260">
          <w:rPr>
            <w:rStyle w:val="Hyperlink"/>
          </w:rPr>
          <w:t xml:space="preserve"> WCAG 2</w:t>
        </w:r>
      </w:hyperlink>
      <w:r w:rsidRPr="000D4260">
        <w:t xml:space="preserve"> as a guide</w:t>
      </w:r>
    </w:p>
    <w:p w14:paraId="22D967A0" w14:textId="77777777" w:rsidR="000D4260" w:rsidRDefault="000D4260" w:rsidP="00672CB8"/>
    <w:p w14:paraId="6ADD1D80" w14:textId="77777777" w:rsidR="0032533E" w:rsidRDefault="0032533E" w:rsidP="00672CB8">
      <w:pPr>
        <w:rPr>
          <w:b/>
          <w:bCs/>
        </w:rPr>
      </w:pPr>
    </w:p>
    <w:p w14:paraId="056F290A" w14:textId="77777777" w:rsidR="0032533E" w:rsidRDefault="0032533E" w:rsidP="00672CB8">
      <w:pPr>
        <w:rPr>
          <w:b/>
          <w:bCs/>
        </w:rPr>
      </w:pPr>
    </w:p>
    <w:p w14:paraId="79FB3D73" w14:textId="77777777" w:rsidR="0032533E" w:rsidRDefault="0032533E" w:rsidP="00672CB8">
      <w:pPr>
        <w:rPr>
          <w:b/>
          <w:bCs/>
        </w:rPr>
      </w:pPr>
    </w:p>
    <w:p w14:paraId="35C333CC" w14:textId="77777777" w:rsidR="0032533E" w:rsidRDefault="0032533E" w:rsidP="00672CB8">
      <w:pPr>
        <w:rPr>
          <w:b/>
          <w:bCs/>
        </w:rPr>
      </w:pPr>
    </w:p>
    <w:p w14:paraId="4C1C41F1" w14:textId="77777777" w:rsidR="0032533E" w:rsidRDefault="0032533E" w:rsidP="00672CB8">
      <w:pPr>
        <w:rPr>
          <w:b/>
          <w:bCs/>
        </w:rPr>
      </w:pPr>
    </w:p>
    <w:p w14:paraId="16E44DF1" w14:textId="77777777" w:rsidR="0032533E" w:rsidRDefault="0032533E" w:rsidP="00672CB8">
      <w:pPr>
        <w:rPr>
          <w:b/>
          <w:bCs/>
        </w:rPr>
      </w:pPr>
    </w:p>
    <w:p w14:paraId="374D5929" w14:textId="77777777" w:rsidR="0032533E" w:rsidRDefault="0032533E" w:rsidP="00672CB8">
      <w:pPr>
        <w:rPr>
          <w:b/>
          <w:bCs/>
        </w:rPr>
      </w:pPr>
    </w:p>
    <w:p w14:paraId="2D9842F9" w14:textId="77777777" w:rsidR="0032533E" w:rsidRDefault="0032533E" w:rsidP="00672CB8">
      <w:pPr>
        <w:rPr>
          <w:b/>
          <w:bCs/>
        </w:rPr>
      </w:pPr>
    </w:p>
    <w:p w14:paraId="614F0F3A" w14:textId="77777777" w:rsidR="0032533E" w:rsidRDefault="0032533E" w:rsidP="00672CB8">
      <w:pPr>
        <w:rPr>
          <w:b/>
          <w:bCs/>
        </w:rPr>
      </w:pPr>
    </w:p>
    <w:p w14:paraId="19DE3E9E" w14:textId="1F1D879D" w:rsidR="000D4260" w:rsidRPr="00672CB8" w:rsidRDefault="000D4260" w:rsidP="00672CB8">
      <w:r w:rsidRPr="000D4260">
        <w:rPr>
          <w:b/>
          <w:bCs/>
        </w:rPr>
        <w:t>Contact Us:</w:t>
      </w:r>
      <w:r w:rsidR="0032533E">
        <w:rPr>
          <w:b/>
          <w:bCs/>
        </w:rPr>
        <w:t xml:space="preserve"> </w:t>
      </w:r>
      <w:r>
        <w:t xml:space="preserve"> </w:t>
      </w:r>
      <w:hyperlink r:id="rId12" w:history="1">
        <w:r w:rsidRPr="003649DC">
          <w:rPr>
            <w:rStyle w:val="Hyperlink"/>
          </w:rPr>
          <w:t>info@projectoucome.org</w:t>
        </w:r>
      </w:hyperlink>
      <w:r>
        <w:t xml:space="preserve"> </w:t>
      </w:r>
      <w:r w:rsidR="0032533E">
        <w:t xml:space="preserve">  </w:t>
      </w:r>
      <w:r>
        <w:t>|</w:t>
      </w:r>
      <w:r w:rsidR="0032533E">
        <w:t xml:space="preserve">  </w:t>
      </w:r>
      <w:r>
        <w:t xml:space="preserve"> </w:t>
      </w:r>
      <w:hyperlink r:id="rId13" w:history="1">
        <w:r w:rsidRPr="003649DC">
          <w:rPr>
            <w:rStyle w:val="Hyperlink"/>
          </w:rPr>
          <w:t>www.projectoutcome.org</w:t>
        </w:r>
      </w:hyperlink>
      <w:r>
        <w:t xml:space="preserve"> </w:t>
      </w:r>
    </w:p>
    <w:sectPr w:rsidR="000D4260" w:rsidRPr="00672CB8" w:rsidSect="00917924">
      <w:type w:val="continuous"/>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3541"/>
    <w:multiLevelType w:val="hybridMultilevel"/>
    <w:tmpl w:val="8402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31E3A"/>
    <w:multiLevelType w:val="hybridMultilevel"/>
    <w:tmpl w:val="7C5A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81A79"/>
    <w:multiLevelType w:val="hybridMultilevel"/>
    <w:tmpl w:val="B5E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B67D7"/>
    <w:multiLevelType w:val="hybridMultilevel"/>
    <w:tmpl w:val="CC26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A7963"/>
    <w:multiLevelType w:val="hybridMultilevel"/>
    <w:tmpl w:val="5286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C675B"/>
    <w:multiLevelType w:val="hybridMultilevel"/>
    <w:tmpl w:val="A934CAF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CB347A5"/>
    <w:multiLevelType w:val="hybridMultilevel"/>
    <w:tmpl w:val="A768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D5A62"/>
    <w:multiLevelType w:val="multilevel"/>
    <w:tmpl w:val="431A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97F0E"/>
    <w:multiLevelType w:val="hybridMultilevel"/>
    <w:tmpl w:val="2D46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0326E"/>
    <w:multiLevelType w:val="hybridMultilevel"/>
    <w:tmpl w:val="A2D0B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F0F71"/>
    <w:multiLevelType w:val="hybridMultilevel"/>
    <w:tmpl w:val="118C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BD4359"/>
    <w:multiLevelType w:val="hybridMultilevel"/>
    <w:tmpl w:val="0222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045887">
    <w:abstractNumId w:val="4"/>
  </w:num>
  <w:num w:numId="2" w16cid:durableId="565650450">
    <w:abstractNumId w:val="11"/>
  </w:num>
  <w:num w:numId="3" w16cid:durableId="1748333979">
    <w:abstractNumId w:val="1"/>
  </w:num>
  <w:num w:numId="4" w16cid:durableId="880676050">
    <w:abstractNumId w:val="0"/>
  </w:num>
  <w:num w:numId="5" w16cid:durableId="1314217150">
    <w:abstractNumId w:val="9"/>
  </w:num>
  <w:num w:numId="6" w16cid:durableId="1908832154">
    <w:abstractNumId w:val="8"/>
  </w:num>
  <w:num w:numId="7" w16cid:durableId="1096168134">
    <w:abstractNumId w:val="6"/>
  </w:num>
  <w:num w:numId="8" w16cid:durableId="335808428">
    <w:abstractNumId w:val="10"/>
  </w:num>
  <w:num w:numId="9" w16cid:durableId="2705336">
    <w:abstractNumId w:val="3"/>
  </w:num>
  <w:num w:numId="10" w16cid:durableId="1392997010">
    <w:abstractNumId w:val="5"/>
  </w:num>
  <w:num w:numId="11" w16cid:durableId="508521400">
    <w:abstractNumId w:val="7"/>
  </w:num>
  <w:num w:numId="12" w16cid:durableId="174811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28"/>
    <w:rsid w:val="000D4260"/>
    <w:rsid w:val="000E194F"/>
    <w:rsid w:val="000E632D"/>
    <w:rsid w:val="00123CF1"/>
    <w:rsid w:val="00285725"/>
    <w:rsid w:val="0032533E"/>
    <w:rsid w:val="0042032C"/>
    <w:rsid w:val="004E5589"/>
    <w:rsid w:val="005E26E4"/>
    <w:rsid w:val="00622C28"/>
    <w:rsid w:val="00672CB8"/>
    <w:rsid w:val="006A3A23"/>
    <w:rsid w:val="00744165"/>
    <w:rsid w:val="00814E87"/>
    <w:rsid w:val="00917924"/>
    <w:rsid w:val="00B12BD8"/>
    <w:rsid w:val="00BD5A9A"/>
    <w:rsid w:val="00C80875"/>
    <w:rsid w:val="00C9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8752"/>
  <w15:chartTrackingRefBased/>
  <w15:docId w15:val="{61D0688C-8759-43DD-A853-613B0F10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7F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7F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97F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97F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7F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7F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F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F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F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F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97F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97F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97F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7F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7F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F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F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F28"/>
    <w:rPr>
      <w:rFonts w:eastAsiaTheme="majorEastAsia" w:cstheme="majorBidi"/>
      <w:color w:val="272727" w:themeColor="text1" w:themeTint="D8"/>
    </w:rPr>
  </w:style>
  <w:style w:type="paragraph" w:styleId="Title">
    <w:name w:val="Title"/>
    <w:basedOn w:val="Normal"/>
    <w:next w:val="Normal"/>
    <w:link w:val="TitleChar"/>
    <w:uiPriority w:val="10"/>
    <w:qFormat/>
    <w:rsid w:val="00C97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F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F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F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F28"/>
    <w:pPr>
      <w:spacing w:before="160"/>
      <w:jc w:val="center"/>
    </w:pPr>
    <w:rPr>
      <w:i/>
      <w:iCs/>
      <w:color w:val="404040" w:themeColor="text1" w:themeTint="BF"/>
    </w:rPr>
  </w:style>
  <w:style w:type="character" w:customStyle="1" w:styleId="QuoteChar">
    <w:name w:val="Quote Char"/>
    <w:basedOn w:val="DefaultParagraphFont"/>
    <w:link w:val="Quote"/>
    <w:uiPriority w:val="29"/>
    <w:rsid w:val="00C97F28"/>
    <w:rPr>
      <w:i/>
      <w:iCs/>
      <w:color w:val="404040" w:themeColor="text1" w:themeTint="BF"/>
    </w:rPr>
  </w:style>
  <w:style w:type="paragraph" w:styleId="ListParagraph">
    <w:name w:val="List Paragraph"/>
    <w:basedOn w:val="Normal"/>
    <w:uiPriority w:val="34"/>
    <w:qFormat/>
    <w:rsid w:val="00C97F28"/>
    <w:pPr>
      <w:ind w:left="720"/>
      <w:contextualSpacing/>
    </w:pPr>
  </w:style>
  <w:style w:type="character" w:styleId="IntenseEmphasis">
    <w:name w:val="Intense Emphasis"/>
    <w:basedOn w:val="DefaultParagraphFont"/>
    <w:uiPriority w:val="21"/>
    <w:qFormat/>
    <w:rsid w:val="00C97F28"/>
    <w:rPr>
      <w:i/>
      <w:iCs/>
      <w:color w:val="0F4761" w:themeColor="accent1" w:themeShade="BF"/>
    </w:rPr>
  </w:style>
  <w:style w:type="paragraph" w:styleId="IntenseQuote">
    <w:name w:val="Intense Quote"/>
    <w:basedOn w:val="Normal"/>
    <w:next w:val="Normal"/>
    <w:link w:val="IntenseQuoteChar"/>
    <w:uiPriority w:val="30"/>
    <w:qFormat/>
    <w:rsid w:val="00C97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7F28"/>
    <w:rPr>
      <w:i/>
      <w:iCs/>
      <w:color w:val="0F4761" w:themeColor="accent1" w:themeShade="BF"/>
    </w:rPr>
  </w:style>
  <w:style w:type="character" w:styleId="IntenseReference">
    <w:name w:val="Intense Reference"/>
    <w:basedOn w:val="DefaultParagraphFont"/>
    <w:uiPriority w:val="32"/>
    <w:qFormat/>
    <w:rsid w:val="00C97F28"/>
    <w:rPr>
      <w:b/>
      <w:bCs/>
      <w:smallCaps/>
      <w:color w:val="0F4761" w:themeColor="accent1" w:themeShade="BF"/>
      <w:spacing w:val="5"/>
    </w:rPr>
  </w:style>
  <w:style w:type="character" w:styleId="Hyperlink">
    <w:name w:val="Hyperlink"/>
    <w:basedOn w:val="DefaultParagraphFont"/>
    <w:uiPriority w:val="99"/>
    <w:unhideWhenUsed/>
    <w:rsid w:val="00672CB8"/>
    <w:rPr>
      <w:color w:val="467886" w:themeColor="hyperlink"/>
      <w:u w:val="single"/>
    </w:rPr>
  </w:style>
  <w:style w:type="character" w:styleId="UnresolvedMention">
    <w:name w:val="Unresolved Mention"/>
    <w:basedOn w:val="DefaultParagraphFont"/>
    <w:uiPriority w:val="99"/>
    <w:semiHidden/>
    <w:unhideWhenUsed/>
    <w:rsid w:val="00672CB8"/>
    <w:rPr>
      <w:color w:val="605E5C"/>
      <w:shd w:val="clear" w:color="auto" w:fill="E1DFDD"/>
    </w:rPr>
  </w:style>
  <w:style w:type="paragraph" w:styleId="NormalWeb">
    <w:name w:val="Normal (Web)"/>
    <w:basedOn w:val="Normal"/>
    <w:uiPriority w:val="99"/>
    <w:unhideWhenUsed/>
    <w:rsid w:val="00672C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005989">
      <w:bodyDiv w:val="1"/>
      <w:marLeft w:val="0"/>
      <w:marRight w:val="0"/>
      <w:marTop w:val="0"/>
      <w:marBottom w:val="0"/>
      <w:divBdr>
        <w:top w:val="none" w:sz="0" w:space="0" w:color="auto"/>
        <w:left w:val="none" w:sz="0" w:space="0" w:color="auto"/>
        <w:bottom w:val="none" w:sz="0" w:space="0" w:color="auto"/>
        <w:right w:val="none" w:sz="0" w:space="0" w:color="auto"/>
      </w:divBdr>
    </w:div>
    <w:div w:id="1388190881">
      <w:bodyDiv w:val="1"/>
      <w:marLeft w:val="0"/>
      <w:marRight w:val="0"/>
      <w:marTop w:val="0"/>
      <w:marBottom w:val="0"/>
      <w:divBdr>
        <w:top w:val="none" w:sz="0" w:space="0" w:color="auto"/>
        <w:left w:val="none" w:sz="0" w:space="0" w:color="auto"/>
        <w:bottom w:val="none" w:sz="0" w:space="0" w:color="auto"/>
        <w:right w:val="none" w:sz="0" w:space="0" w:color="auto"/>
      </w:divBdr>
    </w:div>
    <w:div w:id="165590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ojectoutcome.org" TargetMode="External"/><Relationship Id="rId3" Type="http://schemas.openxmlformats.org/officeDocument/2006/relationships/settings" Target="settings.xml"/><Relationship Id="rId7" Type="http://schemas.openxmlformats.org/officeDocument/2006/relationships/hyperlink" Target="https://www.ala.org/tools/programming/LTCEG" TargetMode="External"/><Relationship Id="rId12" Type="http://schemas.openxmlformats.org/officeDocument/2006/relationships/hyperlink" Target="mailto:info@projectoucom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org/pla/initiatives/digitalliteracy" TargetMode="External"/><Relationship Id="rId11" Type="http://schemas.openxmlformats.org/officeDocument/2006/relationships/hyperlink" Target="https://webaim.org/standards/wcag/checklist" TargetMode="External"/><Relationship Id="rId5" Type="http://schemas.openxmlformats.org/officeDocument/2006/relationships/hyperlink" Target="https://www.projectoutcome.org/" TargetMode="External"/><Relationship Id="rId15" Type="http://schemas.openxmlformats.org/officeDocument/2006/relationships/theme" Target="theme/theme1.xml"/><Relationship Id="rId10" Type="http://schemas.openxmlformats.org/officeDocument/2006/relationships/hyperlink" Target="https://www.ifla.org/wp-content/uploads/2019/05/assets/hq/topics/libraries-development/documents/sdgs-insert.pd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Lopez</dc:creator>
  <cp:keywords/>
  <dc:description/>
  <cp:lastModifiedBy>Katina Jones</cp:lastModifiedBy>
  <cp:revision>2</cp:revision>
  <dcterms:created xsi:type="dcterms:W3CDTF">2024-07-24T23:07:00Z</dcterms:created>
  <dcterms:modified xsi:type="dcterms:W3CDTF">2024-07-24T23:07:00Z</dcterms:modified>
</cp:coreProperties>
</file>